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к постановлению Правительства </w:t>
      </w:r>
    </w:p>
    <w:p w:rsidR="004E27B7" w:rsidRPr="00242FA1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Карачаево-Черкесской Республики </w:t>
      </w:r>
    </w:p>
    <w:p w:rsidR="004E27B7" w:rsidRPr="00242FA1" w:rsidRDefault="004E27B7" w:rsidP="004E27B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>от_____________20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242FA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CA7F95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E2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сельского хозяйства Карачаево-Черкесской Республики» (далее - государственная программа)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4E27B7" w:rsidRPr="005430C9" w:rsidTr="00A95ED1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государственной</w:t>
            </w:r>
          </w:p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сельского хозяйства Карачаево-Черкесской Республики»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Карачаево-Черкесской Республики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4E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E27B7" w:rsidRPr="005430C9" w:rsidRDefault="004E27B7" w:rsidP="004E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E27B7" w:rsidRPr="005430C9" w:rsidRDefault="004E27B7" w:rsidP="004E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Министерство культуры Карачаево-Черкесской Республики;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Министерство строительства и жилищно-коммунального хозяйства Карачаево-Черкесской Республики; </w:t>
            </w:r>
          </w:p>
          <w:p w:rsidR="004E27B7" w:rsidRPr="005430C9" w:rsidRDefault="004E27B7" w:rsidP="004E2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ветеринарии Карачаево-Черкесской Республики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Подпрограммы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 «Обеспечение реализации государственной программы Развитие сельского хозяйства Карачаево-Черкесской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Республики».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2 «Обеспечение общих условий функционирования сельскохозяйственной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отрасли». 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3 «Техническая и технологическая модернизация, инновационное развитие».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Подпрограмма 4 «Устойчивое развитие сельских территорий Карачаево-Черкесской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5 «Развитие мелиорации земель сельскохозяйственного назначения Карачаево-Черкесской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Республики».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Подпрограмма 6 «Развитие </w:t>
            </w:r>
            <w:proofErr w:type="spellStart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агропромышленного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комплекса».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7 «Стимулирование инвестиционной деятельности агропромышленного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комплекса».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8 «Система поддержки фермеров и развитие сельскохозяйственной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кооперации».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9 «Экспорт продукции АПК Карачаево-Черкесской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Республики».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10 «Ведомственная целевая программа «Развитие садоводства в Карачаево-Черкесской Республике на 2019-2021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годы».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11 «Развитие свеклосахарного производства в Карачаево-Черкесской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Республике».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12 «Развитие отраслей агропромышленного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комплекса».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13 «Комплексное развитие сельских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территорий».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Паспорта подпрограмм приведены в приложении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к государственной программе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Цель государственной программы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Сохранение и развитие благоприятной социально-экономической среды агропромышленного комплекса Карачаево-Черкесской Республики, повышение устойчивости развития сельских территорий, уровня и качества жизни в сельской местности 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Задачи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Обеспечение продовольственной независимости республики в параметрах, заданных Доктриной продовольственной безопасности Российской Федерации, утвержденной Указом Президента Российской Федерации от 21.01.2020 № 20, комплексное развитие сельских территорий, улучшение и сохранение эпизоотического и ветеринарно-санитарного благополучия на территории Карачаево-Черкесской Республики.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 Повышение эффективности и </w:t>
            </w:r>
            <w:proofErr w:type="spellStart"/>
            <w:proofErr w:type="gramStart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конкуренто</w:t>
            </w:r>
            <w:proofErr w:type="spellEnd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-способности</w:t>
            </w:r>
            <w:proofErr w:type="gramEnd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продукции сельскохозяйственных товаропроизводителей за счет технической и технологической модернизации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производства.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 Создание благоприятных инфраструктурных условий в сельской местности, активизация участия граждан, проживающих в сельской местности, в реализации общественно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значимых проектов.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аномалий, повышение продукционного потенциала мелиорируемых земель и эффективного использования природных ресурсов.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5. Создание условий в сфере развития и эффективная пространственная организация экономики агропромышленного комплекса.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Увеличение объема кредитных ресурсов, привлекаемых в агропромышленный комплекс на цели модернизации и развития производства, стимулирование ввода новых производственных мощностей в агропромышленном</w:t>
            </w:r>
            <w:r w:rsid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комплексе.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Обеспечение вовлечения в субъекты малого и среднего предпринимательства в сельском хозяйстве (далее – МСП), создание и развитие субъектов МСП в АПК, в том числе крестьянских (фермерских) хозяйств (далее – КФХ) и сельскохозяйственных потребительских кооперативов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– </w:t>
            </w:r>
            <w:proofErr w:type="spellStart"/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СПоК</w:t>
            </w:r>
            <w:proofErr w:type="spellEnd"/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8.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экспортно-ориентированной товаропроводящей инфраструктуры.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9. Восстановление и дальнейшее расширение площади садов, преимущественно за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счет зон с благоприятными почвенно-климатическими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условиями.</w:t>
            </w:r>
          </w:p>
          <w:p w:rsidR="004E27B7" w:rsidRPr="005430C9" w:rsidRDefault="004E27B7" w:rsidP="00543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Развитие свеклосахарного производства.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11. Развитие агропромышленного комплекса.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12. 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среднемесячных располагаемых ресурсов сельского и городского домохозяйств, а также повышения доли общей площади благоустроенных жилых помещений в сельских населенных пунктах.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Обеспечение эффективной деятельности органов государственной власти в сфере развития сельского хозяйства, рынков сельскохозяйственной продукции, сырья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продовольствия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Целевые показатели (индикаторы)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сельского населения в общей численности населения Карачаево-Черкесской 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 (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%):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- 57,2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- 57,3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- 57,3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- 57,3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- 57,3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- 57,3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- 57,3; </w:t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Индекс производства продукции сельского хозяйства в хозяйствах всех категорий (в сопоставимых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ценах) (%):</w:t>
            </w:r>
          </w:p>
          <w:p w:rsidR="004E27B7" w:rsidRPr="005430C9" w:rsidRDefault="004E27B7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2019 год - 100,7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- 103; </w:t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Индекс производства продукции животноводства в хозяйствах всех категорий (в сопоставимых ценах) к предыдущему году (%):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 xml:space="preserve">2019 год - 102,8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- 101,1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- 101,6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- 101,1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- 103,2;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Индекс производства продукции растениеводства в хозяйствах всех категорий (в сопоставимых ценах) к предыдущему году) (%):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- 98,6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- 101,8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- 102,2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- 102,7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- 102,8;  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сопоставимых ценах) (%):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- 105,9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- 101,1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- 101,4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- 101,02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- 102;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Индекс производства напитков (в сопоставимых ценах) к предыдущему году (%):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- 110,7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- 101,2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- 100,9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- 100,9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- 101,1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- 101,4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- 101,5;  </w:t>
            </w:r>
          </w:p>
          <w:p w:rsid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Индекс производительности труда к предыдущему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(%):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год - 102,3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- 105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- 105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- 104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- 105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- 105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- 105;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Количество высокопроизводительных рабочих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мест (единица):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- 200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- 207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- 209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- 210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- 217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- 217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- 220; 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Рентабельность сельскохозяйственных организаций (с </w:t>
            </w:r>
            <w:r w:rsidR="00FD02FF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учетом субсидий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(%):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- 15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- 15,4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- 15,4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- 15,6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- 15,8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- 16,2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- 16,5; </w:t>
            </w:r>
          </w:p>
        </w:tc>
      </w:tr>
      <w:tr w:rsidR="004E27B7" w:rsidRPr="005430C9" w:rsidTr="00FD02FF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(рублей):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- 29111,3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- 29246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2021 год - 30123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2022 год - 31702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2023 год - 32318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- 33452 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- 34264.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01.01.2019 - 31.12.2025</w:t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финансового обеспечения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государственной программы - 12437441,4 тыс. рублей, в том числе: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- 1331680,3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- 993895,4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- 989059,4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- 3346233,9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- 3011678,9 тыс. рублей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- 1862211,8 тыс. рублей, в том числе по годам: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- 306371,1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- 199313,4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- 198588,0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- 333584,5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- 326917,8 тыс. рублей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- 10545324,6 тыс. рублей, в том числе по годам: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- 1020477,4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- 794396,3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- 790471,4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- 3003066,9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- 2680665,2 тыс. рублей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согласованию) - 12146,5 тыс. рублей, в том числе по годам:</w:t>
            </w:r>
          </w:p>
          <w:p w:rsidR="00FD02FF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- 516,0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</w:p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согласованию) - 17758,5 тыс. рублей, в том числе по годам: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Ожидаемые результаты реализации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Доля сельского населения в общей численности населения Карачаево-Черкесской </w:t>
            </w:r>
            <w:r w:rsidR="005430C9"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 57</w:t>
            </w: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,3 %; 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Индекс производства продукции сельского хозяйства в хозяйствах всех категорий (в сопоставимых ценах) 103 %;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Индекс производства продукции животноводства в хозяйствах всех категорий (в сопоставимых ценах) к предыдущему году 103,2 %;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Индекс производства продукции растениеводства в хозяйствах всех категорий (в сопоставимых ценах) к предыдущему году) 102,8 %;</w:t>
            </w:r>
          </w:p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Индекс производства пищевых продуктов (</w:t>
            </w:r>
            <w:proofErr w:type="gramStart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 сопоставимых</w:t>
            </w:r>
            <w:proofErr w:type="gramEnd"/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ценах) 102 %;</w:t>
            </w:r>
          </w:p>
          <w:p w:rsidR="005430C9" w:rsidRPr="005430C9" w:rsidRDefault="005430C9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A95ED1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Pr="005430C9" w:rsidRDefault="004E27B7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Индекс производства напитков (в сопоставимых ценах) к предыдущему году 101,5 %;</w:t>
            </w:r>
          </w:p>
        </w:tc>
      </w:tr>
      <w:tr w:rsidR="004E27B7" w:rsidRPr="005430C9" w:rsidTr="002016FC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30C9" w:rsidRDefault="004E27B7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Индекс производительности труда к предыдущему году 105 %;</w:t>
            </w:r>
          </w:p>
          <w:p w:rsidR="002016FC" w:rsidRPr="005430C9" w:rsidRDefault="002016FC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7B7" w:rsidRPr="005430C9" w:rsidTr="002016FC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16FC" w:rsidRDefault="004E27B7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Количество высокопроизводительных рабочих мест 220 единица;</w:t>
            </w:r>
          </w:p>
          <w:p w:rsidR="004E27B7" w:rsidRPr="005430C9" w:rsidRDefault="004E27B7" w:rsidP="00201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bookmarkEnd w:id="0"/>
      <w:tr w:rsidR="004E27B7" w:rsidRPr="005430C9" w:rsidTr="002016FC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Рентабельность сельскохозяйственных организаций (с учетом  субсидий) 16,5 %; </w:t>
            </w:r>
          </w:p>
        </w:tc>
      </w:tr>
      <w:tr w:rsidR="004E27B7" w:rsidRPr="005430C9" w:rsidTr="005430C9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A95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E27B7" w:rsidRPr="005430C9" w:rsidRDefault="004E27B7" w:rsidP="00FD0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 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34264 рублей.</w:t>
            </w:r>
          </w:p>
        </w:tc>
      </w:tr>
    </w:tbl>
    <w:p w:rsidR="004E27B7" w:rsidRDefault="004E27B7" w:rsidP="004E27B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».</w:t>
      </w:r>
    </w:p>
    <w:p w:rsidR="004E27B7" w:rsidRDefault="004E27B7" w:rsidP="004E27B7"/>
    <w:p w:rsidR="005430C9" w:rsidRDefault="005430C9" w:rsidP="004E27B7"/>
    <w:p w:rsidR="005430C9" w:rsidRPr="004E27B7" w:rsidRDefault="005430C9" w:rsidP="004E27B7"/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Главы и Правительства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Карачаево-Черкесской Республики,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0250CF">
        <w:rPr>
          <w:rFonts w:ascii="Times New Roman" w:hAnsi="Times New Roman"/>
          <w:sz w:val="27"/>
          <w:szCs w:val="27"/>
        </w:rPr>
        <w:tab/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</w:t>
      </w:r>
    </w:p>
    <w:p w:rsidR="005430C9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430C9" w:rsidRPr="000250CF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E27B7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5430C9" w:rsidRDefault="005430C9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Исполняющий обязанности </w:t>
      </w:r>
    </w:p>
    <w:p w:rsidR="004E27B7" w:rsidRPr="000250CF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E27B7" w:rsidRDefault="004E27B7" w:rsidP="004E27B7">
      <w:r w:rsidRPr="000250CF">
        <w:rPr>
          <w:rFonts w:ascii="Times New Roman" w:hAnsi="Times New Roman"/>
          <w:sz w:val="27"/>
          <w:szCs w:val="27"/>
        </w:rPr>
        <w:t>Карачаево-Черкесской Республики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 </w:t>
      </w:r>
      <w:r w:rsidR="005430C9">
        <w:rPr>
          <w:rFonts w:ascii="Times New Roman" w:hAnsi="Times New Roman"/>
          <w:sz w:val="27"/>
          <w:szCs w:val="27"/>
        </w:rPr>
        <w:t>М</w:t>
      </w:r>
      <w:r>
        <w:rPr>
          <w:rFonts w:ascii="Times New Roman" w:hAnsi="Times New Roman"/>
          <w:sz w:val="27"/>
          <w:szCs w:val="27"/>
        </w:rPr>
        <w:t>.</w:t>
      </w:r>
      <w:r w:rsidR="005430C9">
        <w:rPr>
          <w:rFonts w:ascii="Times New Roman" w:hAnsi="Times New Roman"/>
          <w:sz w:val="27"/>
          <w:szCs w:val="27"/>
        </w:rPr>
        <w:t>Ч</w:t>
      </w:r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5430C9">
        <w:rPr>
          <w:rFonts w:ascii="Times New Roman" w:hAnsi="Times New Roman"/>
          <w:sz w:val="27"/>
          <w:szCs w:val="27"/>
        </w:rPr>
        <w:t>Ниров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C025A4" w:rsidRPr="004E27B7" w:rsidRDefault="00C025A4" w:rsidP="004E27B7">
      <w:pPr>
        <w:tabs>
          <w:tab w:val="left" w:pos="1048"/>
        </w:tabs>
      </w:pPr>
    </w:p>
    <w:sectPr w:rsidR="00C025A4" w:rsidRPr="004E27B7" w:rsidSect="002016FC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84F" w:rsidRDefault="00AE584F" w:rsidP="00CA7F95">
      <w:pPr>
        <w:spacing w:after="0" w:line="240" w:lineRule="auto"/>
      </w:pPr>
      <w:r>
        <w:separator/>
      </w:r>
    </w:p>
  </w:endnote>
  <w:endnote w:type="continuationSeparator" w:id="0">
    <w:p w:rsidR="00AE584F" w:rsidRDefault="00AE584F" w:rsidP="00CA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451250"/>
      <w:docPartObj>
        <w:docPartGallery w:val="Page Numbers (Bottom of Page)"/>
        <w:docPartUnique/>
      </w:docPartObj>
    </w:sdtPr>
    <w:sdtContent>
      <w:p w:rsidR="0098612B" w:rsidRDefault="009861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6FC">
          <w:rPr>
            <w:noProof/>
          </w:rPr>
          <w:t>9</w:t>
        </w:r>
        <w:r>
          <w:fldChar w:fldCharType="end"/>
        </w:r>
      </w:p>
    </w:sdtContent>
  </w:sdt>
  <w:p w:rsidR="0098612B" w:rsidRDefault="009861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84F" w:rsidRDefault="00AE584F" w:rsidP="00CA7F95">
      <w:pPr>
        <w:spacing w:after="0" w:line="240" w:lineRule="auto"/>
      </w:pPr>
      <w:r>
        <w:separator/>
      </w:r>
    </w:p>
  </w:footnote>
  <w:footnote w:type="continuationSeparator" w:id="0">
    <w:p w:rsidR="00AE584F" w:rsidRDefault="00AE584F" w:rsidP="00CA7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B7"/>
    <w:rsid w:val="002016FC"/>
    <w:rsid w:val="004E27B7"/>
    <w:rsid w:val="005430C9"/>
    <w:rsid w:val="0098612B"/>
    <w:rsid w:val="00AE584F"/>
    <w:rsid w:val="00C025A4"/>
    <w:rsid w:val="00CA7F95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C3477"/>
  <w15:chartTrackingRefBased/>
  <w15:docId w15:val="{FF96FDCC-50ED-4623-B307-48665EF6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A343-B88F-48E4-BE02-3C315673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3</cp:revision>
  <cp:lastPrinted>2021-06-03T12:48:00Z</cp:lastPrinted>
  <dcterms:created xsi:type="dcterms:W3CDTF">2021-06-03T11:25:00Z</dcterms:created>
  <dcterms:modified xsi:type="dcterms:W3CDTF">2021-06-03T12:49:00Z</dcterms:modified>
</cp:coreProperties>
</file>